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68" w:rsidRPr="00970635" w:rsidRDefault="00886E68" w:rsidP="00886E68">
      <w:pPr>
        <w:tabs>
          <w:tab w:val="center" w:pos="4989"/>
          <w:tab w:val="right" w:pos="9978"/>
        </w:tabs>
        <w:jc w:val="center"/>
        <w:rPr>
          <w:sz w:val="20"/>
          <w:szCs w:val="20"/>
        </w:rPr>
      </w:pPr>
      <w:r w:rsidRPr="00970635">
        <w:rPr>
          <w:sz w:val="20"/>
          <w:szCs w:val="20"/>
        </w:rPr>
        <w:t xml:space="preserve">МУНИЦИПАЛЬНОЕ </w:t>
      </w:r>
      <w:r>
        <w:rPr>
          <w:sz w:val="20"/>
          <w:szCs w:val="20"/>
        </w:rPr>
        <w:t xml:space="preserve">БЮДЖЕТНОЕ </w:t>
      </w:r>
      <w:r w:rsidRPr="00970635">
        <w:rPr>
          <w:sz w:val="20"/>
          <w:szCs w:val="20"/>
        </w:rPr>
        <w:t>ДОШКОЛЬНОЕ ОБРАЗОВАТЕЛЬНОЕ УЧРЕЖД</w:t>
      </w:r>
      <w:r>
        <w:rPr>
          <w:sz w:val="20"/>
          <w:szCs w:val="20"/>
        </w:rPr>
        <w:t>Е</w:t>
      </w:r>
      <w:r w:rsidRPr="00970635">
        <w:rPr>
          <w:sz w:val="20"/>
          <w:szCs w:val="20"/>
        </w:rPr>
        <w:t>НИЕ № 99</w:t>
      </w:r>
    </w:p>
    <w:p w:rsidR="00886E68" w:rsidRPr="00970635" w:rsidRDefault="00886E68" w:rsidP="00886E68">
      <w:pPr>
        <w:pBdr>
          <w:bottom w:val="single" w:sz="12" w:space="0" w:color="auto"/>
        </w:pBdr>
        <w:jc w:val="center"/>
        <w:rPr>
          <w:sz w:val="20"/>
          <w:szCs w:val="20"/>
        </w:rPr>
      </w:pPr>
      <w:r w:rsidRPr="00970635">
        <w:rPr>
          <w:sz w:val="20"/>
          <w:szCs w:val="20"/>
        </w:rPr>
        <w:t>«ДЕТСКИЙ САД  КО</w:t>
      </w:r>
      <w:r>
        <w:rPr>
          <w:sz w:val="20"/>
          <w:szCs w:val="20"/>
        </w:rPr>
        <w:t>МБИНИРОВАННОГО ВИДА</w:t>
      </w:r>
      <w:r w:rsidRPr="00970635">
        <w:rPr>
          <w:sz w:val="20"/>
          <w:szCs w:val="20"/>
        </w:rPr>
        <w:t xml:space="preserve"> «ТОП-ТОП»</w:t>
      </w:r>
    </w:p>
    <w:p w:rsidR="00886E68" w:rsidRDefault="00886E68" w:rsidP="00886E68">
      <w:pPr>
        <w:jc w:val="center"/>
      </w:pPr>
      <w:r>
        <w:t>663300, Красноярский край, г. Норильск, ул. Хантайская, д.25, тел.</w:t>
      </w:r>
      <w:r w:rsidRPr="00543DA9">
        <w:t xml:space="preserve"> </w:t>
      </w:r>
      <w:r>
        <w:t>(3919) 43-34-60</w:t>
      </w:r>
    </w:p>
    <w:p w:rsidR="00886E68" w:rsidRPr="0068486A" w:rsidRDefault="00886E68" w:rsidP="00886E6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Default="00886E68" w:rsidP="00886E68">
      <w:pPr>
        <w:rPr>
          <w:rFonts w:ascii="Arial" w:hAnsi="Arial" w:cs="Arial"/>
        </w:rPr>
      </w:pPr>
    </w:p>
    <w:p w:rsidR="004845BD" w:rsidRDefault="004845BD" w:rsidP="00886E68">
      <w:pPr>
        <w:rPr>
          <w:rFonts w:ascii="Arial" w:hAnsi="Arial" w:cs="Arial"/>
        </w:rPr>
      </w:pPr>
    </w:p>
    <w:p w:rsidR="004845BD" w:rsidRDefault="004845BD" w:rsidP="00886E68">
      <w:pPr>
        <w:rPr>
          <w:rFonts w:ascii="Arial" w:hAnsi="Arial" w:cs="Arial"/>
        </w:rPr>
      </w:pPr>
    </w:p>
    <w:p w:rsidR="004845BD" w:rsidRDefault="004845BD" w:rsidP="00886E68">
      <w:pPr>
        <w:rPr>
          <w:rFonts w:ascii="Arial" w:hAnsi="Arial" w:cs="Arial"/>
        </w:rPr>
      </w:pPr>
    </w:p>
    <w:p w:rsidR="004845BD" w:rsidRPr="0068486A" w:rsidRDefault="004845BD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68486A" w:rsidRDefault="00886E68" w:rsidP="00886E68">
      <w:pPr>
        <w:rPr>
          <w:rFonts w:ascii="Arial" w:hAnsi="Arial" w:cs="Arial"/>
        </w:rPr>
      </w:pPr>
    </w:p>
    <w:p w:rsidR="00886E68" w:rsidRPr="00E72A42" w:rsidRDefault="002557DA" w:rsidP="00886E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КРУПНЫЕ ВОЗМОЖНОСТИ МЕЛКОЙ МОТОРИКИ</w:t>
      </w:r>
    </w:p>
    <w:p w:rsidR="00886E68" w:rsidRPr="00E72A42" w:rsidRDefault="00886E68" w:rsidP="00886E68">
      <w:pPr>
        <w:rPr>
          <w:b/>
          <w:sz w:val="28"/>
          <w:szCs w:val="28"/>
        </w:rPr>
      </w:pPr>
    </w:p>
    <w:p w:rsidR="00886E68" w:rsidRPr="00E72A42" w:rsidRDefault="00886E68" w:rsidP="00886E68">
      <w:pPr>
        <w:jc w:val="center"/>
        <w:rPr>
          <w:b/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Default="00886E68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Default="002557DA" w:rsidP="00886E68">
      <w:pPr>
        <w:rPr>
          <w:sz w:val="28"/>
          <w:szCs w:val="28"/>
        </w:rPr>
      </w:pPr>
    </w:p>
    <w:p w:rsidR="002557DA" w:rsidRPr="00E72A42" w:rsidRDefault="002557DA" w:rsidP="00886E68">
      <w:pPr>
        <w:rPr>
          <w:sz w:val="28"/>
          <w:szCs w:val="28"/>
        </w:rPr>
      </w:pPr>
    </w:p>
    <w:p w:rsidR="00886E68" w:rsidRPr="00E72A42" w:rsidRDefault="00886E68" w:rsidP="00886E68">
      <w:pPr>
        <w:rPr>
          <w:sz w:val="28"/>
          <w:szCs w:val="28"/>
        </w:rPr>
      </w:pPr>
    </w:p>
    <w:p w:rsidR="00886E68" w:rsidRDefault="00886E68" w:rsidP="00886E68">
      <w:pPr>
        <w:autoSpaceDE w:val="0"/>
        <w:autoSpaceDN w:val="0"/>
        <w:adjustRightInd w:val="0"/>
        <w:ind w:right="436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Материал подготовила:</w:t>
      </w:r>
    </w:p>
    <w:p w:rsidR="00886E68" w:rsidRDefault="00886E68" w:rsidP="00886E68">
      <w:pPr>
        <w:autoSpaceDE w:val="0"/>
        <w:autoSpaceDN w:val="0"/>
        <w:adjustRightInd w:val="0"/>
        <w:ind w:right="436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учитель-логопед высшей квалификационной категории </w:t>
      </w:r>
    </w:p>
    <w:p w:rsidR="00886E68" w:rsidRPr="002557DA" w:rsidRDefault="00886E68" w:rsidP="002557DA">
      <w:pPr>
        <w:autoSpaceDE w:val="0"/>
        <w:autoSpaceDN w:val="0"/>
        <w:adjustRightInd w:val="0"/>
        <w:ind w:right="436"/>
        <w:jc w:val="right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Жанна Михайловна Ивано</w:t>
      </w:r>
      <w:r w:rsidR="002557DA">
        <w:rPr>
          <w:b/>
          <w:bCs/>
          <w:sz w:val="28"/>
          <w:szCs w:val="28"/>
        </w:rPr>
        <w:t>ва</w:t>
      </w:r>
    </w:p>
    <w:p w:rsidR="00886E68" w:rsidRDefault="00E844A3" w:rsidP="00886E6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</w:t>
      </w:r>
      <w:r w:rsidR="00886E68">
        <w:rPr>
          <w:i/>
          <w:sz w:val="28"/>
          <w:szCs w:val="28"/>
        </w:rPr>
        <w:t xml:space="preserve">                         </w:t>
      </w:r>
    </w:p>
    <w:p w:rsidR="00E844A3" w:rsidRPr="00E844A3" w:rsidRDefault="00886E68" w:rsidP="00E844A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                      </w:t>
      </w:r>
      <w:r w:rsidR="00E844A3">
        <w:rPr>
          <w:i/>
          <w:sz w:val="28"/>
          <w:szCs w:val="28"/>
        </w:rPr>
        <w:t xml:space="preserve"> </w:t>
      </w:r>
      <w:r w:rsidR="00E844A3" w:rsidRPr="00E844A3">
        <w:rPr>
          <w:i/>
          <w:sz w:val="28"/>
          <w:szCs w:val="28"/>
        </w:rPr>
        <w:t>Не перламутровый челнок,</w:t>
      </w:r>
    </w:p>
    <w:p w:rsidR="00E844A3" w:rsidRPr="00E844A3" w:rsidRDefault="00E844A3" w:rsidP="00E844A3">
      <w:pPr>
        <w:jc w:val="center"/>
        <w:rPr>
          <w:i/>
          <w:sz w:val="28"/>
          <w:szCs w:val="28"/>
        </w:rPr>
      </w:pPr>
      <w:r w:rsidRPr="00E844A3">
        <w:rPr>
          <w:i/>
          <w:sz w:val="28"/>
          <w:szCs w:val="28"/>
        </w:rPr>
        <w:t xml:space="preserve">                                                          </w:t>
      </w:r>
      <w:r>
        <w:rPr>
          <w:i/>
          <w:sz w:val="28"/>
          <w:szCs w:val="28"/>
        </w:rPr>
        <w:t xml:space="preserve">                   </w:t>
      </w:r>
      <w:r w:rsidRPr="00E844A3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</w:t>
      </w:r>
      <w:r w:rsidRPr="00E844A3">
        <w:rPr>
          <w:i/>
          <w:sz w:val="28"/>
          <w:szCs w:val="28"/>
        </w:rPr>
        <w:t>Натягивая шёлка нити,</w:t>
      </w:r>
    </w:p>
    <w:p w:rsidR="00E844A3" w:rsidRPr="00E844A3" w:rsidRDefault="00E844A3" w:rsidP="00E844A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</w:t>
      </w:r>
      <w:r w:rsidRPr="00E844A3">
        <w:rPr>
          <w:i/>
          <w:sz w:val="28"/>
          <w:szCs w:val="28"/>
        </w:rPr>
        <w:t>О пальцы гибкие, начните</w:t>
      </w:r>
    </w:p>
    <w:p w:rsidR="00E844A3" w:rsidRPr="00E844A3" w:rsidRDefault="00E844A3" w:rsidP="00E844A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</w:t>
      </w:r>
      <w:r w:rsidRPr="00E844A3">
        <w:rPr>
          <w:i/>
          <w:sz w:val="28"/>
          <w:szCs w:val="28"/>
        </w:rPr>
        <w:t>Очаровательный урок!</w:t>
      </w:r>
    </w:p>
    <w:p w:rsidR="00E844A3" w:rsidRDefault="00E844A3" w:rsidP="00E844A3">
      <w:pPr>
        <w:jc w:val="right"/>
        <w:rPr>
          <w:sz w:val="28"/>
          <w:szCs w:val="28"/>
        </w:rPr>
      </w:pPr>
      <w:r w:rsidRPr="00E844A3">
        <w:rPr>
          <w:sz w:val="28"/>
          <w:szCs w:val="28"/>
        </w:rPr>
        <w:t>О</w:t>
      </w:r>
      <w:r w:rsidR="00F625D1">
        <w:rPr>
          <w:sz w:val="28"/>
          <w:szCs w:val="28"/>
        </w:rPr>
        <w:t>сип  Эмильевич</w:t>
      </w:r>
      <w:r w:rsidRPr="00E844A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20757">
        <w:rPr>
          <w:sz w:val="28"/>
          <w:szCs w:val="28"/>
        </w:rPr>
        <w:t>Ма</w:t>
      </w:r>
      <w:r w:rsidRPr="00E844A3">
        <w:rPr>
          <w:sz w:val="28"/>
          <w:szCs w:val="28"/>
        </w:rPr>
        <w:t>ндельштам</w:t>
      </w:r>
    </w:p>
    <w:p w:rsidR="00E844A3" w:rsidRDefault="00E844A3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Руке посвящали стихи, писали оды. А народная мудрость о значимости руки отразилась в загадках: «А ну-ка отгадайте, что это за десять братьев, на которых двух шуб не хватает?» в пословицах: «Отбиться от рук», «Всё дело в его руках», «Дать волю рукам», «Глаза боятся, а руки делают».</w:t>
      </w:r>
    </w:p>
    <w:p w:rsidR="00E844A3" w:rsidRDefault="00E844A3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E2396F">
        <w:rPr>
          <w:sz w:val="32"/>
          <w:szCs w:val="32"/>
        </w:rPr>
        <w:t>Во всём этом отражаются психология, внутренний мир, состояние человека. Это доказано учёными. «Источники способностей и дарований детей – на кончиках пальцев. От пальцев, образно говоря, идут тончайшие ручейки, которые питают источник творческой мысли» (в.А.Сухомлинский).</w:t>
      </w:r>
    </w:p>
    <w:p w:rsidR="00E2396F" w:rsidRDefault="00E2396F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Моторные центры речи в коре головного мозга человека находятся рядом с моторными центрами пальцев, поэтому, развивая речь и стимулируя мелкую моторику пальцев, мы передаём импульсы в речевые центры, что и активизирует речь.</w:t>
      </w:r>
    </w:p>
    <w:p w:rsidR="00E2396F" w:rsidRDefault="00E2396F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Мелкая моторика – это согласованные движения пальцев рук, умение ребёнка «пользоваться» этими движениями – держать ложку и карандаш, застёгивать пуговицы, рисовать, лепить</w:t>
      </w:r>
      <w:r w:rsidR="00974162">
        <w:rPr>
          <w:sz w:val="32"/>
          <w:szCs w:val="32"/>
        </w:rPr>
        <w:t>. Головной мозг (его высшие корковые функции), руки (кончики пальцев) и артикуляционный аппарат (движения губ, нижней челюсти</w:t>
      </w:r>
      <w:r w:rsidR="00FC085A">
        <w:rPr>
          <w:sz w:val="32"/>
          <w:szCs w:val="32"/>
        </w:rPr>
        <w:t xml:space="preserve"> и языка при речи) связаны между собой теснейшим образом. Ребёнок со скованными движениями неумелых пальцев отстаёт в психомоторном развитии, у него возникают проблемы с речью.</w:t>
      </w:r>
    </w:p>
    <w:p w:rsidR="00FC085A" w:rsidRDefault="00FC085A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Неловкость пальцев говорит о том, что мелкая моторика ещё недостаточно развита. И поэтому уже с раннего возраста детям предлагают кубики и кольца пирамидки для перекладывания и конструирования. Постепенно материал становится более мелким: это пуговицы и бусины для сортировки и нанизывания, карандаши, счётные </w:t>
      </w:r>
      <w:r w:rsidR="00BF0144">
        <w:rPr>
          <w:sz w:val="32"/>
          <w:szCs w:val="32"/>
        </w:rPr>
        <w:t>палочки и спички, мозаика для раскладывания по кучкам или составления узоров и фигур. Хорошо активизирует мышцы руки работа с пластилином и глиной.</w:t>
      </w:r>
    </w:p>
    <w:p w:rsidR="00BF0144" w:rsidRDefault="00BF0144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Особое внима</w:t>
      </w:r>
      <w:r w:rsidR="00083ED0">
        <w:rPr>
          <w:sz w:val="32"/>
          <w:szCs w:val="32"/>
        </w:rPr>
        <w:t>ние по работе в этом направлении</w:t>
      </w:r>
      <w:r>
        <w:rPr>
          <w:sz w:val="32"/>
          <w:szCs w:val="32"/>
        </w:rPr>
        <w:t xml:space="preserve"> следует уделить играм с пальчиками, которые сопровождаются небольшим стихотворным текстом. Одними из первых ребёнку встречаются игры «Сорока-белобока» и «Мальчик с Пальчик».</w:t>
      </w:r>
      <w:r w:rsidR="00D61022">
        <w:rPr>
          <w:sz w:val="32"/>
          <w:szCs w:val="32"/>
        </w:rPr>
        <w:t xml:space="preserve"> Ребёнок сначала вслушивается в речь взрослого, усваивая фонематические и </w:t>
      </w:r>
      <w:r w:rsidR="00D61022">
        <w:rPr>
          <w:sz w:val="32"/>
          <w:szCs w:val="32"/>
        </w:rPr>
        <w:lastRenderedPageBreak/>
        <w:t>грамматические нормы родного языка, затем запоминает и уже сам проговаривает знакомый текст.</w:t>
      </w:r>
    </w:p>
    <w:p w:rsidR="0079252A" w:rsidRDefault="00083ED0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В практике часто возникает необходимость придать пальчиковым играм специфическую направленность на то, чтобы ребёнок запоминал и использовал слова, редко употребляемые в обиходе, овладел обобщающими понятиями и их лексическим содержанием, сложными словами. В старшем дошкольном возрасте целесообразно использовать пальчиковые игры, отражающие основные лексические темы, изучаемые в группах. Тематика таких игр разнообразна.</w:t>
      </w:r>
    </w:p>
    <w:p w:rsidR="00083ED0" w:rsidRDefault="0079252A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Для </w:t>
      </w:r>
      <w:r w:rsidR="00116454">
        <w:rPr>
          <w:sz w:val="32"/>
          <w:szCs w:val="32"/>
        </w:rPr>
        <w:t>того, чтобы результат был положительным, необходимо</w:t>
      </w:r>
      <w:r w:rsidR="00083ED0">
        <w:rPr>
          <w:sz w:val="32"/>
          <w:szCs w:val="32"/>
        </w:rPr>
        <w:t xml:space="preserve"> </w:t>
      </w:r>
      <w:r w:rsidR="00116454">
        <w:rPr>
          <w:sz w:val="32"/>
          <w:szCs w:val="32"/>
        </w:rPr>
        <w:t>работу по развитию пальцевой моторики проводить систематически 2-3 раза в день по 3-5 минут.</w:t>
      </w:r>
    </w:p>
    <w:p w:rsidR="00116454" w:rsidRDefault="00116454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>Пальчиковый тренинг должен быть разнообразным, эмоционально-приятным, неутомительным и динамичным</w:t>
      </w:r>
      <w:r w:rsidR="007F2031">
        <w:rPr>
          <w:sz w:val="32"/>
          <w:szCs w:val="32"/>
        </w:rPr>
        <w:t>. С большим увлечением дошкольники выполняют двигательные упражнения с использованием нетрадиционного материала. Такие задания превращаются в занимательную игру: «пальчики-музыканты», «пальчики-фокусники», «пальчики-путешественники» и т.п.</w:t>
      </w:r>
    </w:p>
    <w:p w:rsidR="007F2031" w:rsidRDefault="007F2031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Интерес и яркий эмоциональный настрой вызывают у детей пальчиковые игры на бумаге. Оказывается, можно рисовать не только кисточкой, но и пальчиками, косточками, камешками, ракушками, пуговицами, верёвочками. Волшебные превращения этих материалов картинки радует детей.</w:t>
      </w:r>
    </w:p>
    <w:p w:rsidR="00014DC0" w:rsidRDefault="00014DC0" w:rsidP="00E844A3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Развивая мелкую моторику пальцев, мы воздействуем на внутренние органы человека Автор СУ-ДЖОК терапии ПАДЖЕВУ </w:t>
      </w:r>
      <w:r w:rsidR="00933FBD">
        <w:rPr>
          <w:sz w:val="32"/>
          <w:szCs w:val="32"/>
        </w:rPr>
        <w:t>доказал, что на руке находятся б</w:t>
      </w:r>
      <w:r>
        <w:rPr>
          <w:sz w:val="32"/>
          <w:szCs w:val="32"/>
        </w:rPr>
        <w:t>иологически активные точки нашего организма.</w:t>
      </w:r>
      <w:r w:rsidR="00933FBD">
        <w:rPr>
          <w:sz w:val="32"/>
          <w:szCs w:val="32"/>
        </w:rPr>
        <w:t xml:space="preserve"> И поэтому развивая мелкую моторику пальцев рук мы непроизвольно улучшаем работу внутренних органов нашего организма.</w:t>
      </w:r>
    </w:p>
    <w:p w:rsidR="00933FBD" w:rsidRDefault="00933FBD" w:rsidP="00933FBD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Всё вышесказанное, даёт нам возможность в соответствии с индивидуальными и психическими особенностями каждого ребёнка искать всё новые и новые способы и упражнения, направленные на развитие тонкой моторики.</w:t>
      </w:r>
    </w:p>
    <w:p w:rsidR="00933FBD" w:rsidRPr="008B1E34" w:rsidRDefault="00933FBD" w:rsidP="00933FBD">
      <w:pPr>
        <w:ind w:firstLine="708"/>
        <w:jc w:val="both"/>
        <w:rPr>
          <w:i/>
          <w:sz w:val="32"/>
          <w:szCs w:val="32"/>
        </w:rPr>
      </w:pPr>
      <w:r w:rsidRPr="008B1E34">
        <w:rPr>
          <w:i/>
          <w:sz w:val="32"/>
          <w:szCs w:val="32"/>
        </w:rPr>
        <w:t>В том человека украшенье</w:t>
      </w:r>
    </w:p>
    <w:p w:rsidR="00933FBD" w:rsidRPr="008B1E34" w:rsidRDefault="00933FBD" w:rsidP="00933FBD">
      <w:pPr>
        <w:ind w:firstLine="708"/>
        <w:jc w:val="both"/>
        <w:rPr>
          <w:i/>
          <w:sz w:val="32"/>
          <w:szCs w:val="32"/>
        </w:rPr>
      </w:pPr>
      <w:r w:rsidRPr="008B1E34">
        <w:rPr>
          <w:i/>
          <w:sz w:val="32"/>
          <w:szCs w:val="32"/>
        </w:rPr>
        <w:t>И честь, живущая века,</w:t>
      </w:r>
    </w:p>
    <w:p w:rsidR="00933FBD" w:rsidRPr="008B1E34" w:rsidRDefault="00933FBD" w:rsidP="00933FBD">
      <w:pPr>
        <w:ind w:firstLine="708"/>
        <w:jc w:val="both"/>
        <w:rPr>
          <w:i/>
          <w:sz w:val="32"/>
          <w:szCs w:val="32"/>
        </w:rPr>
      </w:pPr>
      <w:r w:rsidRPr="008B1E34">
        <w:rPr>
          <w:i/>
          <w:sz w:val="32"/>
          <w:szCs w:val="32"/>
        </w:rPr>
        <w:t>Что сердцем чувствует он значенье</w:t>
      </w:r>
    </w:p>
    <w:p w:rsidR="00933FBD" w:rsidRPr="008B1E34" w:rsidRDefault="00933FBD" w:rsidP="00933FBD">
      <w:pPr>
        <w:ind w:firstLine="708"/>
        <w:jc w:val="both"/>
        <w:rPr>
          <w:i/>
          <w:sz w:val="32"/>
          <w:szCs w:val="32"/>
        </w:rPr>
      </w:pPr>
      <w:r w:rsidRPr="008B1E34">
        <w:rPr>
          <w:i/>
          <w:sz w:val="32"/>
          <w:szCs w:val="32"/>
        </w:rPr>
        <w:t>Того, что делает рука.</w:t>
      </w:r>
    </w:p>
    <w:p w:rsidR="00933FBD" w:rsidRDefault="00933FBD" w:rsidP="00933FBD">
      <w:pPr>
        <w:ind w:firstLine="708"/>
        <w:jc w:val="both"/>
        <w:rPr>
          <w:sz w:val="32"/>
          <w:szCs w:val="32"/>
        </w:rPr>
      </w:pPr>
      <w:r w:rsidRPr="008B1E34">
        <w:rPr>
          <w:sz w:val="32"/>
          <w:szCs w:val="32"/>
        </w:rPr>
        <w:t xml:space="preserve">                                                          </w:t>
      </w:r>
      <w:r w:rsidR="00F625D1">
        <w:rPr>
          <w:sz w:val="32"/>
          <w:szCs w:val="32"/>
        </w:rPr>
        <w:t xml:space="preserve">Иоганн Фридрих </w:t>
      </w:r>
      <w:r w:rsidRPr="008B1E34">
        <w:rPr>
          <w:sz w:val="32"/>
          <w:szCs w:val="32"/>
        </w:rPr>
        <w:t>Шиллер</w:t>
      </w:r>
    </w:p>
    <w:p w:rsidR="00886E68" w:rsidRDefault="00886E68" w:rsidP="00933FBD">
      <w:pPr>
        <w:ind w:firstLine="708"/>
        <w:jc w:val="both"/>
        <w:rPr>
          <w:sz w:val="32"/>
          <w:szCs w:val="32"/>
        </w:rPr>
      </w:pPr>
    </w:p>
    <w:p w:rsidR="00886E68" w:rsidRDefault="00886E68" w:rsidP="00933FBD">
      <w:pPr>
        <w:ind w:firstLine="708"/>
        <w:jc w:val="both"/>
        <w:rPr>
          <w:sz w:val="32"/>
          <w:szCs w:val="32"/>
        </w:rPr>
      </w:pPr>
    </w:p>
    <w:p w:rsidR="00886E68" w:rsidRDefault="00886E68" w:rsidP="00933FBD">
      <w:pPr>
        <w:ind w:firstLine="708"/>
        <w:jc w:val="both"/>
        <w:rPr>
          <w:sz w:val="32"/>
          <w:szCs w:val="32"/>
        </w:rPr>
      </w:pPr>
    </w:p>
    <w:p w:rsidR="00886E68" w:rsidRDefault="00886E68" w:rsidP="00933FBD">
      <w:pPr>
        <w:ind w:firstLine="708"/>
        <w:jc w:val="both"/>
        <w:rPr>
          <w:sz w:val="32"/>
          <w:szCs w:val="32"/>
        </w:rPr>
        <w:sectPr w:rsidR="00886E68" w:rsidSect="00886E68">
          <w:pgSz w:w="11906" w:h="16838"/>
          <w:pgMar w:top="539" w:right="850" w:bottom="1134" w:left="1260" w:header="708" w:footer="708" w:gutter="0"/>
          <w:cols w:space="708"/>
          <w:docGrid w:linePitch="360"/>
        </w:sectPr>
      </w:pPr>
    </w:p>
    <w:p w:rsidR="00886E68" w:rsidRDefault="00886E68" w:rsidP="00886E68">
      <w:r>
        <w:lastRenderedPageBreak/>
        <w:t xml:space="preserve">           </w:t>
      </w:r>
      <w:r w:rsidR="00B62FDE">
        <w:rPr>
          <w:noProof/>
        </w:rPr>
        <w:drawing>
          <wp:inline distT="0" distB="0" distL="0" distR="0">
            <wp:extent cx="8559800" cy="5372100"/>
            <wp:effectExtent l="19050" t="0" r="0" b="0"/>
            <wp:docPr id="1" name="Рисунок 1" descr="mso9C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9CEB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964" t="51340" r="7544" b="3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886E68" w:rsidP="00886E68">
      <w:pPr>
        <w:tabs>
          <w:tab w:val="left" w:pos="9040"/>
        </w:tabs>
      </w:pPr>
      <w:r>
        <w:tab/>
      </w:r>
    </w:p>
    <w:p w:rsidR="00886E68" w:rsidRPr="00EA1BC6" w:rsidRDefault="00886E68" w:rsidP="00886E68">
      <w:pPr>
        <w:jc w:val="center"/>
        <w:rPr>
          <w:b/>
          <w:sz w:val="32"/>
          <w:szCs w:val="32"/>
        </w:rPr>
      </w:pPr>
      <w:r w:rsidRPr="00EA1BC6">
        <w:rPr>
          <w:b/>
          <w:sz w:val="32"/>
          <w:szCs w:val="32"/>
        </w:rPr>
        <w:t>СХЕМА  РЕЧЕВЫХ  ПРОЦЕССОВ  В  КОРЕ  БОЛЬШИХ  ПОЛУШАРИЙ  МОЗГА</w:t>
      </w:r>
    </w:p>
    <w:p w:rsidR="00886E68" w:rsidRDefault="00886E68" w:rsidP="00933FBD">
      <w:pPr>
        <w:ind w:firstLine="708"/>
        <w:jc w:val="both"/>
        <w:rPr>
          <w:sz w:val="32"/>
          <w:szCs w:val="32"/>
        </w:rPr>
        <w:sectPr w:rsidR="00886E68" w:rsidSect="00DD6E1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86E68" w:rsidRDefault="00B62FDE" w:rsidP="00933FBD">
      <w:pPr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6096000" cy="7772400"/>
            <wp:effectExtent l="19050" t="0" r="0" b="0"/>
            <wp:docPr id="2" name="Рисунок 2" descr="mso6B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6BA6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319" t="18178" r="5757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886E68" w:rsidP="00933FBD">
      <w:pPr>
        <w:ind w:firstLine="708"/>
        <w:jc w:val="both"/>
      </w:pPr>
    </w:p>
    <w:p w:rsidR="00886E68" w:rsidRDefault="00886E68" w:rsidP="00933FBD">
      <w:pPr>
        <w:ind w:firstLine="708"/>
        <w:jc w:val="both"/>
      </w:pPr>
    </w:p>
    <w:p w:rsidR="00886E68" w:rsidRDefault="00886E68" w:rsidP="00933FBD">
      <w:pPr>
        <w:ind w:firstLine="708"/>
        <w:jc w:val="both"/>
      </w:pPr>
    </w:p>
    <w:p w:rsidR="00886E68" w:rsidRDefault="00886E68" w:rsidP="00933FBD">
      <w:pPr>
        <w:ind w:firstLine="708"/>
        <w:jc w:val="both"/>
      </w:pPr>
    </w:p>
    <w:p w:rsidR="00886E68" w:rsidRDefault="00886E68" w:rsidP="00933FBD">
      <w:pPr>
        <w:ind w:firstLine="708"/>
        <w:jc w:val="both"/>
      </w:pPr>
    </w:p>
    <w:p w:rsidR="00886E68" w:rsidRDefault="00886E68" w:rsidP="00933FBD">
      <w:pPr>
        <w:ind w:firstLine="708"/>
        <w:jc w:val="both"/>
      </w:pPr>
    </w:p>
    <w:p w:rsidR="00886E68" w:rsidRDefault="00886E68" w:rsidP="00933FBD">
      <w:pPr>
        <w:ind w:firstLine="708"/>
        <w:jc w:val="both"/>
      </w:pPr>
    </w:p>
    <w:p w:rsidR="00886E68" w:rsidRDefault="00886E68" w:rsidP="00933FBD">
      <w:pPr>
        <w:ind w:firstLine="708"/>
        <w:jc w:val="both"/>
      </w:pPr>
    </w:p>
    <w:p w:rsidR="00886E68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388100" cy="9372600"/>
            <wp:effectExtent l="19050" t="0" r="0" b="0"/>
            <wp:docPr id="3" name="Рисунок 3" descr="mso4C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4C78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088" t="6963" r="19217" b="3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426200" cy="9144000"/>
            <wp:effectExtent l="19050" t="0" r="0" b="0"/>
            <wp:docPr id="4" name="Рисунок 4" descr="msoD4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D486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549" t="6963" r="6718" b="3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400800" cy="9372600"/>
            <wp:effectExtent l="19050" t="0" r="0" b="0"/>
            <wp:docPr id="5" name="Рисунок 5" descr="msoF8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F8CF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241" t="6963" r="23064" b="3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286500" cy="9372600"/>
            <wp:effectExtent l="19050" t="0" r="0" b="0"/>
            <wp:docPr id="6" name="Рисунок 6" descr="mso3B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3B08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627" t="6963" r="8566" b="3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375400" cy="9372600"/>
            <wp:effectExtent l="19050" t="0" r="6350" b="0"/>
            <wp:docPr id="7" name="Рисунок 7" descr="mso6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671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164" t="6963" r="21141" b="3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375400" cy="9372600"/>
            <wp:effectExtent l="19050" t="0" r="6350" b="0"/>
            <wp:docPr id="8" name="Рисунок 8" descr="msoD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D54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627" t="6963" r="7680" b="3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68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375400" cy="9372600"/>
            <wp:effectExtent l="19050" t="0" r="6350" b="0"/>
            <wp:docPr id="9" name="Рисунок 9" descr="mso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27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164" t="6963" r="21141" b="3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1F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311900" cy="9258300"/>
            <wp:effectExtent l="19050" t="0" r="0" b="0"/>
            <wp:docPr id="10" name="Рисунок 10" descr="mso9C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9CB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627" t="6963" r="7680" b="3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1F" w:rsidRDefault="00B62FDE" w:rsidP="00886E68">
      <w:pPr>
        <w:jc w:val="both"/>
      </w:pPr>
      <w:r>
        <w:rPr>
          <w:noProof/>
        </w:rPr>
        <w:lastRenderedPageBreak/>
        <w:drawing>
          <wp:inline distT="0" distB="0" distL="0" distR="0">
            <wp:extent cx="6464300" cy="9144000"/>
            <wp:effectExtent l="19050" t="0" r="0" b="0"/>
            <wp:docPr id="11" name="Рисунок 11" descr="mso60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60E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088" t="6963" r="19217" b="2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1F" w:rsidRDefault="00DD6E1F" w:rsidP="00886E68">
      <w:pPr>
        <w:jc w:val="both"/>
      </w:pPr>
    </w:p>
    <w:p w:rsidR="00DD6E1F" w:rsidRDefault="00DD6E1F" w:rsidP="00DD6E1F">
      <w:r>
        <w:t xml:space="preserve">  </w:t>
      </w:r>
    </w:p>
    <w:p w:rsidR="00DD6E1F" w:rsidRDefault="00DD6E1F" w:rsidP="00DD6E1F"/>
    <w:p w:rsidR="00DD6E1F" w:rsidRDefault="00DD6E1F" w:rsidP="00DD6E1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646"/>
        <w:gridCol w:w="5550"/>
      </w:tblGrid>
      <w:tr w:rsidR="00DD6E1F">
        <w:tc>
          <w:tcPr>
            <w:tcW w:w="5598" w:type="dxa"/>
          </w:tcPr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416300" cy="5359400"/>
                  <wp:effectExtent l="19050" t="0" r="0" b="0"/>
                  <wp:docPr id="12" name="Рисунок 12" descr="mso133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so133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3088" t="35001" r="49365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535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314700" cy="2209800"/>
                  <wp:effectExtent l="19050" t="0" r="0" b="0"/>
                  <wp:docPr id="13" name="Рисунок 13" descr="mso133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so133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0925" t="6915" r="22031" b="79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314700" cy="4800600"/>
                  <wp:effectExtent l="19050" t="0" r="0" b="0"/>
                  <wp:docPr id="14" name="Рисунок 14" descr="mso37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so371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4561" t="34389" r="38483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80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429000" cy="3060700"/>
                  <wp:effectExtent l="19050" t="0" r="0" b="0"/>
                  <wp:docPr id="15" name="Рисунок 15" descr="mso37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so371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1517" t="30595" r="11526" b="49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06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238500" cy="4343400"/>
                  <wp:effectExtent l="19050" t="0" r="0" b="0"/>
                  <wp:docPr id="16" name="Рисунок 16" descr="mso66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so66F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1549" t="39095" r="59598" b="3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175000" cy="4241800"/>
                  <wp:effectExtent l="19050" t="0" r="6350" b="0"/>
                  <wp:docPr id="17" name="Рисунок 17" descr="mso66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so66F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9482" t="6525" r="32672" b="6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424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DD6E1F" w:rsidRDefault="00B62FDE" w:rsidP="00DD6E1F">
            <w:r>
              <w:rPr>
                <w:noProof/>
              </w:rPr>
              <w:lastRenderedPageBreak/>
              <w:drawing>
                <wp:inline distT="0" distB="0" distL="0" distR="0">
                  <wp:extent cx="3149600" cy="7200900"/>
                  <wp:effectExtent l="19050" t="0" r="0" b="0"/>
                  <wp:docPr id="18" name="Рисунок 18" descr="mso133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so133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0023" t="20274" r="22083" b="33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720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DD6E1F" w:rsidP="00DD6E1F">
            <w:r>
              <w:t xml:space="preserve">         </w:t>
            </w:r>
            <w:r w:rsidR="00B62FDE">
              <w:rPr>
                <w:noProof/>
              </w:rPr>
              <w:drawing>
                <wp:inline distT="0" distB="0" distL="0" distR="0">
                  <wp:extent cx="2400300" cy="546100"/>
                  <wp:effectExtent l="19050" t="0" r="0" b="0"/>
                  <wp:docPr id="19" name="Рисунок 19" descr="msoEBE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soEBE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9395" t="31424" r="39368" b="6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022600" cy="2400300"/>
                  <wp:effectExtent l="19050" t="0" r="6350" b="0"/>
                  <wp:docPr id="20" name="Рисунок 20" descr="mso37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so371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3893" t="50319" r="11526" b="33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DD6E1F" w:rsidP="00DD6E1F"/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3225800" cy="5194300"/>
                  <wp:effectExtent l="19050" t="0" r="0" b="0"/>
                  <wp:docPr id="21" name="Рисунок 21" descr="mso66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so66F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3704" t="6339" r="59598" b="60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519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B62FDE" w:rsidP="00DD6E1F">
            <w:r>
              <w:rPr>
                <w:noProof/>
              </w:rPr>
              <w:lastRenderedPageBreak/>
              <w:drawing>
                <wp:inline distT="0" distB="0" distL="0" distR="0">
                  <wp:extent cx="3238500" cy="5308600"/>
                  <wp:effectExtent l="19050" t="0" r="0" b="0"/>
                  <wp:docPr id="22" name="Рисунок 22" descr="mso66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so66F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9091" t="33498" r="32672" b="32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530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B62FDE" w:rsidP="00DD6E1F">
            <w:r>
              <w:rPr>
                <w:noProof/>
              </w:rPr>
              <w:drawing>
                <wp:inline distT="0" distB="0" distL="0" distR="0">
                  <wp:extent cx="2628900" cy="1016000"/>
                  <wp:effectExtent l="19050" t="0" r="0" b="0"/>
                  <wp:docPr id="23" name="Рисунок 23" descr="mso66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so66F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75879" t="6528" r="2783" b="87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  <w:p w:rsidR="00DD6E1F" w:rsidRDefault="00DD6E1F" w:rsidP="00DD6E1F"/>
        </w:tc>
      </w:tr>
    </w:tbl>
    <w:p w:rsidR="00DD6E1F" w:rsidRDefault="00DD6E1F" w:rsidP="00DD6E1F"/>
    <w:p w:rsidR="00DD6E1F" w:rsidRDefault="00DD6E1F" w:rsidP="00DD6E1F"/>
    <w:p w:rsidR="00DD6E1F" w:rsidRDefault="00DD6E1F" w:rsidP="00DD6E1F">
      <w:r>
        <w:t xml:space="preserve">                                                                           </w:t>
      </w:r>
    </w:p>
    <w:p w:rsidR="00DD6E1F" w:rsidRPr="00DD6E1F" w:rsidRDefault="00DD6E1F" w:rsidP="00DD6E1F">
      <w:pPr>
        <w:jc w:val="both"/>
      </w:pPr>
      <w:r>
        <w:t xml:space="preserve">                                   </w:t>
      </w:r>
    </w:p>
    <w:sectPr w:rsidR="00DD6E1F" w:rsidRPr="00DD6E1F" w:rsidSect="00DD6E1F">
      <w:pgSz w:w="11906" w:h="16838"/>
      <w:pgMar w:top="719" w:right="386" w:bottom="1134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C4D7E"/>
    <w:multiLevelType w:val="hybridMultilevel"/>
    <w:tmpl w:val="16C4ADF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5E4020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grammar="clean"/>
  <w:stylePaneFormatFilter w:val="3F01"/>
  <w:defaultTabStop w:val="708"/>
  <w:noPunctuationKerning/>
  <w:characterSpacingControl w:val="doNotCompress"/>
  <w:compat/>
  <w:rsids>
    <w:rsidRoot w:val="00E844A3"/>
    <w:rsid w:val="00014DC0"/>
    <w:rsid w:val="00083ED0"/>
    <w:rsid w:val="00116454"/>
    <w:rsid w:val="002557DA"/>
    <w:rsid w:val="004845BD"/>
    <w:rsid w:val="0079252A"/>
    <w:rsid w:val="007F2031"/>
    <w:rsid w:val="00886E68"/>
    <w:rsid w:val="008B1E34"/>
    <w:rsid w:val="00933FBD"/>
    <w:rsid w:val="00974162"/>
    <w:rsid w:val="00B20757"/>
    <w:rsid w:val="00B62FDE"/>
    <w:rsid w:val="00BF0144"/>
    <w:rsid w:val="00D61022"/>
    <w:rsid w:val="00DD6E1F"/>
    <w:rsid w:val="00E2396F"/>
    <w:rsid w:val="00E844A3"/>
    <w:rsid w:val="00F625D1"/>
    <w:rsid w:val="00FC0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DD6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2</cp:revision>
  <dcterms:created xsi:type="dcterms:W3CDTF">2016-04-03T08:58:00Z</dcterms:created>
  <dcterms:modified xsi:type="dcterms:W3CDTF">2016-04-03T08:58:00Z</dcterms:modified>
</cp:coreProperties>
</file>